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142B44C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A842D8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AB0AF53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0C46CE">
        <w:rPr>
          <w:rFonts w:ascii="Times New Roman" w:hAnsi="Times New Roman"/>
          <w:sz w:val="24"/>
          <w:szCs w:val="24"/>
        </w:rPr>
        <w:t>23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184ADB5" w:rsidR="002A535B" w:rsidRPr="001D6996" w:rsidRDefault="00C578D3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43D2A770" w14:textId="77777777" w:rsidR="00A842D8" w:rsidRPr="003751A9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036E4E6E" w14:textId="77777777" w:rsidR="00A842D8" w:rsidRPr="003751A9" w:rsidRDefault="00A842D8" w:rsidP="00A84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FA6191F" w14:textId="77777777" w:rsidR="001D313F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1D313F">
        <w:rPr>
          <w:rFonts w:ascii="Times New Roman" w:hAnsi="Times New Roman"/>
          <w:sz w:val="24"/>
          <w:szCs w:val="24"/>
        </w:rPr>
        <w:t>:</w:t>
      </w:r>
    </w:p>
    <w:p w14:paraId="68F601EF" w14:textId="22CE1288" w:rsidR="00A842D8" w:rsidRPr="001D313F" w:rsidRDefault="00C82C0C" w:rsidP="001D313F">
      <w:pPr>
        <w:pStyle w:val="a3"/>
        <w:widowControl w:val="0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D313F">
        <w:rPr>
          <w:rFonts w:ascii="Times New Roman" w:hAnsi="Times New Roman"/>
          <w:sz w:val="24"/>
          <w:szCs w:val="24"/>
        </w:rPr>
        <w:t>ООО «</w:t>
      </w:r>
      <w:proofErr w:type="spellStart"/>
      <w:r w:rsidRPr="001D313F">
        <w:rPr>
          <w:rFonts w:ascii="Times New Roman" w:hAnsi="Times New Roman"/>
          <w:sz w:val="24"/>
          <w:szCs w:val="24"/>
        </w:rPr>
        <w:t>Фастех</w:t>
      </w:r>
      <w:proofErr w:type="spellEnd"/>
      <w:r w:rsidRPr="001D313F">
        <w:rPr>
          <w:rFonts w:ascii="Times New Roman" w:hAnsi="Times New Roman"/>
          <w:sz w:val="24"/>
          <w:szCs w:val="24"/>
        </w:rPr>
        <w:t>»</w:t>
      </w:r>
      <w:r w:rsidR="001D313F" w:rsidRPr="001D313F">
        <w:rPr>
          <w:rFonts w:ascii="Times New Roman" w:hAnsi="Times New Roman"/>
          <w:sz w:val="24"/>
          <w:szCs w:val="24"/>
        </w:rPr>
        <w:t>;</w:t>
      </w:r>
    </w:p>
    <w:p w14:paraId="39EBB6BC" w14:textId="1C7DF19B" w:rsidR="001D313F" w:rsidRPr="001D313F" w:rsidRDefault="001D313F" w:rsidP="001D313F">
      <w:pPr>
        <w:pStyle w:val="a3"/>
        <w:widowControl w:val="0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D313F">
        <w:rPr>
          <w:rFonts w:ascii="Times New Roman" w:hAnsi="Times New Roman"/>
          <w:sz w:val="24"/>
          <w:szCs w:val="24"/>
        </w:rPr>
        <w:t>ООО «София Инжиниринг»</w:t>
      </w:r>
      <w:r>
        <w:rPr>
          <w:rFonts w:ascii="Times New Roman" w:hAnsi="Times New Roman"/>
          <w:sz w:val="24"/>
          <w:szCs w:val="24"/>
        </w:rPr>
        <w:t>.</w:t>
      </w:r>
    </w:p>
    <w:p w14:paraId="40B52C27" w14:textId="77777777" w:rsidR="00A842D8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6BB774" w14:textId="77777777" w:rsidR="00A842D8" w:rsidRPr="008B3788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1C69841B" w14:textId="77777777" w:rsidR="00A842D8" w:rsidRPr="008B3788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A757D52" w14:textId="77777777" w:rsidR="00E70354" w:rsidRDefault="00A842D8" w:rsidP="00A842D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7035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6FDC4AC" w14:textId="5AD99D1F" w:rsidR="00A842D8" w:rsidRPr="00E70354" w:rsidRDefault="00E70354" w:rsidP="00E70354">
      <w:pPr>
        <w:pStyle w:val="a3"/>
        <w:widowControl w:val="0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70354">
        <w:rPr>
          <w:rFonts w:ascii="Times New Roman" w:hAnsi="Times New Roman"/>
          <w:color w:val="000000" w:themeColor="text1"/>
          <w:sz w:val="24"/>
          <w:szCs w:val="24"/>
        </w:rPr>
        <w:t>ООО «РСУ-Э»;</w:t>
      </w:r>
    </w:p>
    <w:p w14:paraId="6F95A735" w14:textId="5AFF00D4" w:rsidR="00E70354" w:rsidRDefault="00175B05" w:rsidP="00175B05">
      <w:pPr>
        <w:pStyle w:val="a3"/>
        <w:widowControl w:val="0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CFBD5B" w14:textId="5771C2DC" w:rsidR="00175B05" w:rsidRDefault="004B4232" w:rsidP="004B4232">
      <w:pPr>
        <w:pStyle w:val="a3"/>
        <w:widowControl w:val="0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B4232">
        <w:rPr>
          <w:rFonts w:ascii="Times New Roman" w:hAnsi="Times New Roman"/>
          <w:color w:val="000000" w:themeColor="text1"/>
          <w:sz w:val="24"/>
          <w:szCs w:val="24"/>
        </w:rPr>
        <w:t>АО «Дороги и Строительство»</w:t>
      </w:r>
      <w:r w:rsidR="0024215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4D63AA" w14:textId="45CECDAB" w:rsidR="00242159" w:rsidRDefault="00242159" w:rsidP="004B4232">
      <w:pPr>
        <w:pStyle w:val="a3"/>
        <w:widowControl w:val="0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42159">
        <w:rPr>
          <w:rFonts w:ascii="Times New Roman" w:hAnsi="Times New Roman"/>
          <w:color w:val="000000" w:themeColor="text1"/>
          <w:sz w:val="24"/>
          <w:szCs w:val="24"/>
        </w:rPr>
        <w:t>ООО «Телеком Центр»</w:t>
      </w:r>
      <w:r w:rsidR="007C792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9B4EA1F" w14:textId="481B327A" w:rsidR="007C792C" w:rsidRPr="00E70354" w:rsidRDefault="007C792C" w:rsidP="004B4232">
      <w:pPr>
        <w:pStyle w:val="a3"/>
        <w:widowControl w:val="0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3AA6AA" w14:textId="0794441E" w:rsidR="003C41EF" w:rsidRDefault="003C41EF" w:rsidP="001D69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215BBC" w14:textId="77777777" w:rsidR="00E70354" w:rsidRPr="00D23A61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76C8E182" w14:textId="77777777" w:rsidR="00E70354" w:rsidRPr="00D23A61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13802A7F" w14:textId="76C2CFBB" w:rsidR="00E70354" w:rsidRPr="006701EA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Pr="00C82C0C">
        <w:rPr>
          <w:rFonts w:ascii="Times New Roman" w:hAnsi="Times New Roman"/>
          <w:bCs/>
          <w:sz w:val="24"/>
          <w:szCs w:val="24"/>
        </w:rPr>
        <w:t>13</w:t>
      </w:r>
      <w:r w:rsidR="00C82C0C" w:rsidRPr="00C82C0C">
        <w:rPr>
          <w:rFonts w:ascii="Times New Roman" w:hAnsi="Times New Roman"/>
          <w:bCs/>
          <w:sz w:val="24"/>
          <w:szCs w:val="24"/>
        </w:rPr>
        <w:t>41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C82C0C"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C82C0C"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C82C0C" w:rsidRPr="00C82C0C">
        <w:rPr>
          <w:rFonts w:ascii="Times New Roman" w:hAnsi="Times New Roman"/>
          <w:sz w:val="24"/>
          <w:szCs w:val="24"/>
        </w:rPr>
        <w:t>ООО «</w:t>
      </w:r>
      <w:proofErr w:type="spellStart"/>
      <w:r w:rsidR="00C82C0C" w:rsidRPr="00C82C0C">
        <w:rPr>
          <w:rFonts w:ascii="Times New Roman" w:hAnsi="Times New Roman"/>
          <w:sz w:val="24"/>
          <w:szCs w:val="24"/>
        </w:rPr>
        <w:t>Фастех</w:t>
      </w:r>
      <w:proofErr w:type="spellEnd"/>
      <w:r w:rsidR="00C82C0C" w:rsidRPr="00C82C0C">
        <w:rPr>
          <w:rFonts w:ascii="Times New Roman" w:hAnsi="Times New Roman"/>
          <w:sz w:val="24"/>
          <w:szCs w:val="24"/>
        </w:rPr>
        <w:t>»</w:t>
      </w:r>
      <w:r w:rsidRPr="00C82C0C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C82C0C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36EAFDC3" w14:textId="2C05CC9C" w:rsidR="00E70354" w:rsidRDefault="00E70354" w:rsidP="00E70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C82C0C" w:rsidRPr="00C82C0C">
        <w:rPr>
          <w:rFonts w:ascii="Times New Roman" w:hAnsi="Times New Roman"/>
          <w:sz w:val="24"/>
          <w:szCs w:val="24"/>
        </w:rPr>
        <w:t>ООО «</w:t>
      </w:r>
      <w:proofErr w:type="spellStart"/>
      <w:r w:rsidR="00C82C0C" w:rsidRPr="00C82C0C">
        <w:rPr>
          <w:rFonts w:ascii="Times New Roman" w:hAnsi="Times New Roman"/>
          <w:sz w:val="24"/>
          <w:szCs w:val="24"/>
        </w:rPr>
        <w:t>Фастех</w:t>
      </w:r>
      <w:proofErr w:type="spellEnd"/>
      <w:r w:rsidR="00C82C0C" w:rsidRPr="00C82C0C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60E6F59A" w14:textId="0CD71733" w:rsidR="001D313F" w:rsidRPr="006701EA" w:rsidRDefault="001D313F" w:rsidP="001D3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Актом экспертизы № </w:t>
      </w:r>
      <w:r w:rsidRPr="00C82C0C">
        <w:rPr>
          <w:rFonts w:ascii="Times New Roman" w:hAnsi="Times New Roman"/>
          <w:bCs/>
          <w:sz w:val="24"/>
          <w:szCs w:val="24"/>
        </w:rPr>
        <w:t>134</w:t>
      </w:r>
      <w:r>
        <w:rPr>
          <w:rFonts w:ascii="Times New Roman" w:hAnsi="Times New Roman"/>
          <w:bCs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D313F">
        <w:rPr>
          <w:rFonts w:ascii="Times New Roman" w:hAnsi="Times New Roman"/>
          <w:sz w:val="24"/>
          <w:szCs w:val="24"/>
        </w:rPr>
        <w:t>ООО «София Инжиниринг»</w:t>
      </w:r>
      <w:r w:rsidRPr="00C82C0C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75874174" w14:textId="6018C7F4" w:rsidR="001D313F" w:rsidRDefault="001D313F" w:rsidP="001D313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D313F">
        <w:rPr>
          <w:rFonts w:ascii="Times New Roman" w:hAnsi="Times New Roman"/>
          <w:sz w:val="24"/>
          <w:szCs w:val="24"/>
        </w:rPr>
        <w:t>ООО «София Инжиниринг»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6FBA9F7F" w14:textId="77777777" w:rsidR="00E70354" w:rsidRPr="00623BE2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585CAAA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58BCBB97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5B7575E8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44392E41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60B05FCF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69586D20" w14:textId="77777777" w:rsidR="00E70354" w:rsidRPr="00DD6A3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05F582B" w14:textId="5C973213" w:rsidR="00E70354" w:rsidRPr="0028657A" w:rsidRDefault="00E70354" w:rsidP="00E7035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C82C0C" w:rsidRPr="00C82C0C">
        <w:rPr>
          <w:rFonts w:ascii="Times New Roman" w:hAnsi="Times New Roman"/>
          <w:sz w:val="24"/>
          <w:szCs w:val="24"/>
        </w:rPr>
        <w:t>ООО «</w:t>
      </w:r>
      <w:proofErr w:type="spellStart"/>
      <w:r w:rsidR="00C82C0C" w:rsidRPr="00C82C0C">
        <w:rPr>
          <w:rFonts w:ascii="Times New Roman" w:hAnsi="Times New Roman"/>
          <w:sz w:val="24"/>
          <w:szCs w:val="24"/>
        </w:rPr>
        <w:t>Фастех</w:t>
      </w:r>
      <w:proofErr w:type="spellEnd"/>
      <w:r w:rsidR="00C82C0C" w:rsidRPr="00C82C0C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64C6208B" w14:textId="083C7F61" w:rsidR="00E70354" w:rsidRDefault="00E70354" w:rsidP="00E70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C82C0C" w:rsidRPr="00C82C0C">
        <w:rPr>
          <w:rFonts w:ascii="Times New Roman" w:hAnsi="Times New Roman"/>
          <w:sz w:val="24"/>
          <w:szCs w:val="24"/>
        </w:rPr>
        <w:t>ООО «</w:t>
      </w:r>
      <w:proofErr w:type="spellStart"/>
      <w:r w:rsidR="00C82C0C" w:rsidRPr="00C82C0C">
        <w:rPr>
          <w:rFonts w:ascii="Times New Roman" w:hAnsi="Times New Roman"/>
          <w:sz w:val="24"/>
          <w:szCs w:val="24"/>
        </w:rPr>
        <w:t>Фастех</w:t>
      </w:r>
      <w:proofErr w:type="spellEnd"/>
      <w:r w:rsidR="00C82C0C" w:rsidRPr="00C82C0C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63F52198" w14:textId="0E590BC4" w:rsidR="001D313F" w:rsidRPr="0028657A" w:rsidRDefault="001D313F" w:rsidP="001D313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1D313F">
        <w:rPr>
          <w:rFonts w:ascii="Times New Roman" w:hAnsi="Times New Roman"/>
          <w:sz w:val="24"/>
          <w:szCs w:val="24"/>
        </w:rPr>
        <w:t>ООО «София Инжиниринг»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182E87F5" w14:textId="7E92F36C" w:rsidR="00E70354" w:rsidRDefault="001D313F" w:rsidP="001D31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13F">
        <w:rPr>
          <w:rFonts w:ascii="Times New Roman" w:hAnsi="Times New Roman"/>
          <w:sz w:val="24"/>
          <w:szCs w:val="24"/>
        </w:rPr>
        <w:t>ООО «София Инжиниринг»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4C229181" w14:textId="77777777" w:rsidR="00E70354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6534D0FC" w14:textId="77777777" w:rsidR="00E70354" w:rsidRPr="00D23A61" w:rsidRDefault="00E70354" w:rsidP="00E703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0B0407FE" w14:textId="05023701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70354">
        <w:rPr>
          <w:rFonts w:ascii="Times New Roman" w:hAnsi="Times New Roman"/>
          <w:color w:val="000000" w:themeColor="text1"/>
          <w:sz w:val="24"/>
          <w:szCs w:val="24"/>
        </w:rPr>
        <w:t>ООО «РСУ-Э»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0674EA">
        <w:rPr>
          <w:rFonts w:ascii="Times New Roman" w:hAnsi="Times New Roman"/>
          <w:bCs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.11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2159">
        <w:rPr>
          <w:rFonts w:ascii="Times New Roman" w:hAnsi="Times New Roman"/>
          <w:bCs/>
          <w:sz w:val="24"/>
          <w:szCs w:val="24"/>
        </w:rPr>
        <w:t xml:space="preserve">№ </w:t>
      </w:r>
      <w:r w:rsidR="00242159" w:rsidRPr="00242159">
        <w:rPr>
          <w:rFonts w:ascii="Times New Roman" w:hAnsi="Times New Roman"/>
          <w:bCs/>
          <w:sz w:val="24"/>
          <w:szCs w:val="24"/>
        </w:rPr>
        <w:t>2967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38353F18" w14:textId="0C604B69" w:rsidR="00175B05" w:rsidRPr="000C46CE" w:rsidRDefault="00175B05" w:rsidP="000C46C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bookmarkStart w:id="1" w:name="_Hlk107924756"/>
      <w:r>
        <w:rPr>
          <w:rFonts w:ascii="Times New Roman" w:hAnsi="Times New Roman"/>
          <w:bCs/>
          <w:sz w:val="24"/>
          <w:szCs w:val="24"/>
        </w:rPr>
        <w:t xml:space="preserve">2.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46CE">
        <w:rPr>
          <w:rFonts w:ascii="Times New Roman" w:hAnsi="Times New Roman"/>
          <w:bCs/>
          <w:sz w:val="24"/>
          <w:szCs w:val="24"/>
        </w:rPr>
        <w:t xml:space="preserve">присвоено право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</w:t>
      </w:r>
      <w:r w:rsidR="000C46CE">
        <w:rPr>
          <w:rFonts w:ascii="Times New Roman" w:hAnsi="Times New Roman"/>
          <w:bCs/>
          <w:color w:val="000000"/>
          <w:sz w:val="24"/>
          <w:szCs w:val="24"/>
        </w:rPr>
        <w:t xml:space="preserve">ному договору не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превыша</w:t>
      </w:r>
      <w:r w:rsidR="000C46CE"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 w:rsidR="000C46CE"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 w:rsidR="000C46CE">
        <w:rPr>
          <w:rFonts w:ascii="Times New Roman" w:hAnsi="Times New Roman"/>
          <w:bCs/>
          <w:color w:val="000000"/>
          <w:sz w:val="24"/>
          <w:szCs w:val="24"/>
        </w:rPr>
        <w:t xml:space="preserve">по возмещению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вреда)</w:t>
      </w:r>
      <w:r w:rsidR="000C46CE">
        <w:rPr>
          <w:rFonts w:ascii="Times New Roman" w:hAnsi="Times New Roman"/>
          <w:bCs/>
          <w:color w:val="000000"/>
          <w:sz w:val="24"/>
          <w:szCs w:val="24"/>
        </w:rPr>
        <w:t>.</w:t>
      </w:r>
    </w:p>
    <w:bookmarkEnd w:id="1"/>
    <w:p w14:paraId="52874A10" w14:textId="66733199" w:rsidR="00175B05" w:rsidRPr="001F04FE" w:rsidRDefault="000C46CE" w:rsidP="0017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674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2</w:t>
      </w:r>
      <w:r w:rsidR="00175B05">
        <w:rPr>
          <w:rFonts w:ascii="Times New Roman" w:hAnsi="Times New Roman"/>
          <w:sz w:val="24"/>
          <w:szCs w:val="24"/>
        </w:rPr>
        <w:t xml:space="preserve">.1.       </w:t>
      </w:r>
      <w:r w:rsidR="00175B05" w:rsidRPr="001F04FE">
        <w:rPr>
          <w:rFonts w:ascii="Times New Roman" w:hAnsi="Times New Roman"/>
          <w:sz w:val="24"/>
          <w:szCs w:val="24"/>
        </w:rPr>
        <w:t xml:space="preserve"> </w:t>
      </w:r>
      <w:r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 w:rsidR="00175B05"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2B311B36" w14:textId="77777777" w:rsidR="00175B05" w:rsidRPr="00650D4C" w:rsidRDefault="00175B05" w:rsidP="00175B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одному договору не превышает 3 млрд. рублей (третий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возмещению вреда);</w:t>
      </w:r>
    </w:p>
    <w:p w14:paraId="15EDA077" w14:textId="77777777" w:rsidR="00175B05" w:rsidRPr="00650D4C" w:rsidRDefault="00175B05" w:rsidP="00175B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 млрд. рублей (третий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5831B166" w14:textId="540FD1F0" w:rsidR="00175B05" w:rsidRPr="00A414FD" w:rsidRDefault="000674EA" w:rsidP="00175B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175B05">
        <w:rPr>
          <w:rFonts w:ascii="Times New Roman" w:hAnsi="Times New Roman"/>
          <w:sz w:val="24"/>
          <w:szCs w:val="24"/>
        </w:rPr>
        <w:t xml:space="preserve">.2.  </w:t>
      </w:r>
      <w:r w:rsidR="00175B05">
        <w:rPr>
          <w:rFonts w:ascii="Times New Roman" w:hAnsi="Times New Roman"/>
          <w:sz w:val="24"/>
          <w:szCs w:val="24"/>
        </w:rPr>
        <w:tab/>
      </w:r>
      <w:r w:rsidR="00175B05"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0C46CE"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 w:rsidR="00175B05"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056F6A6E" w14:textId="77777777" w:rsidR="00175B05" w:rsidRPr="00A414FD" w:rsidRDefault="00175B05" w:rsidP="00175B0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1E529F4E" w14:textId="77777777" w:rsidR="00175B05" w:rsidRPr="00A414FD" w:rsidRDefault="00175B05" w:rsidP="00175B0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B646A8" w14:textId="6A4A2585" w:rsidR="00175B05" w:rsidRPr="00F20E34" w:rsidRDefault="000674EA" w:rsidP="00175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="00175B05">
        <w:rPr>
          <w:rFonts w:ascii="Times New Roman" w:hAnsi="Times New Roman"/>
          <w:sz w:val="24"/>
          <w:szCs w:val="24"/>
        </w:rPr>
        <w:t xml:space="preserve">.3. </w:t>
      </w:r>
      <w:r w:rsidR="00175B05">
        <w:rPr>
          <w:rFonts w:ascii="Times New Roman" w:hAnsi="Times New Roman"/>
          <w:sz w:val="24"/>
          <w:szCs w:val="24"/>
        </w:rPr>
        <w:tab/>
      </w:r>
      <w:r w:rsidR="00175B05"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1322</w:t>
      </w:r>
      <w:r w:rsidR="00175B05" w:rsidRPr="00F20E3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2311</w:t>
      </w:r>
      <w:r w:rsidR="00175B05" w:rsidRPr="00F20E34">
        <w:rPr>
          <w:rFonts w:ascii="Times New Roman" w:hAnsi="Times New Roman"/>
          <w:sz w:val="24"/>
          <w:szCs w:val="24"/>
        </w:rPr>
        <w:t>20</w:t>
      </w:r>
      <w:r w:rsidR="00175B05">
        <w:rPr>
          <w:rFonts w:ascii="Times New Roman" w:hAnsi="Times New Roman"/>
          <w:sz w:val="24"/>
          <w:szCs w:val="24"/>
        </w:rPr>
        <w:t>22</w:t>
      </w:r>
      <w:r w:rsidR="00175B05"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="00175B05"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175B05" w:rsidRPr="00F20E34">
        <w:rPr>
          <w:rFonts w:ascii="Times New Roman" w:hAnsi="Times New Roman"/>
          <w:sz w:val="24"/>
          <w:szCs w:val="24"/>
        </w:rPr>
        <w:t xml:space="preserve"> 20</w:t>
      </w:r>
      <w:r w:rsidR="00175B05">
        <w:rPr>
          <w:rFonts w:ascii="Times New Roman" w:hAnsi="Times New Roman"/>
          <w:sz w:val="24"/>
          <w:szCs w:val="24"/>
        </w:rPr>
        <w:t>22</w:t>
      </w:r>
      <w:r w:rsidR="00175B05"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="00175B05"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0C46CE"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 w:rsidR="00175B05" w:rsidRPr="001F04FE">
        <w:rPr>
          <w:rFonts w:ascii="Times New Roman" w:hAnsi="Times New Roman"/>
          <w:sz w:val="24"/>
          <w:szCs w:val="24"/>
        </w:rPr>
        <w:t xml:space="preserve"> </w:t>
      </w:r>
      <w:r w:rsidR="00175B05"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05C17446" w14:textId="77777777" w:rsidR="00175B05" w:rsidRPr="00F20E34" w:rsidRDefault="00175B05" w:rsidP="00175B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3 млрд. рублей (третий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3D792CE0" w14:textId="0647C63F" w:rsidR="00175B05" w:rsidRDefault="00175B05" w:rsidP="000674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3 млрд. рублей (третий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539FB9A3" w14:textId="2B5A95EE" w:rsidR="004B4232" w:rsidRPr="001F04FE" w:rsidRDefault="004B4232" w:rsidP="004B423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3.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4B4232">
        <w:rPr>
          <w:rFonts w:ascii="Times New Roman" w:hAnsi="Times New Roman"/>
          <w:bCs/>
          <w:sz w:val="24"/>
          <w:szCs w:val="24"/>
        </w:rPr>
        <w:t>АО «Дороги и Строительство»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31A17EAD" w14:textId="77777777" w:rsidR="004B4232" w:rsidRPr="00650D4C" w:rsidRDefault="004B4232" w:rsidP="004B4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B85923C" w14:textId="77777777" w:rsidR="004B4232" w:rsidRPr="00650D4C" w:rsidRDefault="004B4232" w:rsidP="004B4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E47C409" w14:textId="5967B1C7" w:rsidR="004B4232" w:rsidRPr="001F04FE" w:rsidRDefault="004B4232" w:rsidP="004B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="001259FE" w:rsidRPr="001259FE">
        <w:rPr>
          <w:rFonts w:ascii="Times New Roman" w:hAnsi="Times New Roman"/>
          <w:sz w:val="24"/>
          <w:szCs w:val="24"/>
        </w:rPr>
        <w:t>АО «Дороги и Строительство»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52388EF8" w14:textId="77777777" w:rsidR="004B4232" w:rsidRPr="00650D4C" w:rsidRDefault="004B4232" w:rsidP="004B4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одному договору не превышает 3 млрд. рублей (третий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возмещению вреда);</w:t>
      </w:r>
    </w:p>
    <w:p w14:paraId="5ED1AA1E" w14:textId="77777777" w:rsidR="004B4232" w:rsidRPr="00650D4C" w:rsidRDefault="004B4232" w:rsidP="004B42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 млрд. рублей (третий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2C781B90" w14:textId="06BF642F" w:rsidR="004B4232" w:rsidRPr="00A414FD" w:rsidRDefault="004B4232" w:rsidP="004B42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1259FE" w:rsidRPr="001259FE">
        <w:rPr>
          <w:rFonts w:ascii="Times New Roman" w:hAnsi="Times New Roman"/>
          <w:sz w:val="24"/>
          <w:szCs w:val="24"/>
        </w:rPr>
        <w:t>АО «Дороги и Строительство»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16C634EA" w14:textId="77777777" w:rsidR="004B4232" w:rsidRPr="00A414FD" w:rsidRDefault="004B4232" w:rsidP="004B423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4CE8A111" w14:textId="77777777" w:rsidR="004B4232" w:rsidRPr="00A414FD" w:rsidRDefault="004B4232" w:rsidP="004B423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77DB86" w14:textId="74FC57C3" w:rsidR="004B4232" w:rsidRPr="00F20E34" w:rsidRDefault="004B4232" w:rsidP="004B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1259FE">
        <w:rPr>
          <w:rFonts w:ascii="Times New Roman" w:hAnsi="Times New Roman"/>
          <w:sz w:val="24"/>
          <w:szCs w:val="24"/>
        </w:rPr>
        <w:t>1332</w:t>
      </w:r>
      <w:r w:rsidRPr="00F20E34">
        <w:rPr>
          <w:rFonts w:ascii="Times New Roman" w:hAnsi="Times New Roman"/>
          <w:sz w:val="24"/>
          <w:szCs w:val="24"/>
        </w:rPr>
        <w:t>-А-</w:t>
      </w:r>
      <w:r w:rsidR="001259FE">
        <w:rPr>
          <w:rFonts w:ascii="Times New Roman" w:hAnsi="Times New Roman"/>
          <w:sz w:val="24"/>
          <w:szCs w:val="24"/>
        </w:rPr>
        <w:t>2311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 w:rsidR="001259FE">
        <w:rPr>
          <w:rFonts w:ascii="Times New Roman" w:hAnsi="Times New Roman"/>
          <w:sz w:val="24"/>
          <w:szCs w:val="24"/>
        </w:rPr>
        <w:t>23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1259FE">
        <w:rPr>
          <w:rFonts w:ascii="Times New Roman" w:hAnsi="Times New Roman"/>
          <w:sz w:val="24"/>
          <w:szCs w:val="24"/>
        </w:rPr>
        <w:t>ноября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1259FE" w:rsidRPr="001259FE">
        <w:rPr>
          <w:rFonts w:ascii="Times New Roman" w:hAnsi="Times New Roman"/>
          <w:sz w:val="24"/>
          <w:szCs w:val="24"/>
        </w:rPr>
        <w:t>АО «Дороги и Строительство»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782D6F0E" w14:textId="77777777" w:rsidR="004B4232" w:rsidRPr="00F20E34" w:rsidRDefault="004B4232" w:rsidP="004B42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3 млрд. рублей (третий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49B10BDF" w14:textId="60B8EEC3" w:rsidR="00242159" w:rsidRPr="00242159" w:rsidRDefault="004B4232" w:rsidP="002421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3 млрд. рублей (третий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3381DD18" w14:textId="43AEAA4E" w:rsidR="00242159" w:rsidRDefault="00242159" w:rsidP="0024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2159">
        <w:rPr>
          <w:rFonts w:ascii="Times New Roman" w:hAnsi="Times New Roman"/>
          <w:color w:val="000000" w:themeColor="text1"/>
          <w:sz w:val="24"/>
          <w:szCs w:val="24"/>
        </w:rPr>
        <w:t>ООО «Телеком Центр»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23.11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42159">
        <w:rPr>
          <w:rFonts w:ascii="Times New Roman" w:hAnsi="Times New Roman"/>
          <w:bCs/>
          <w:sz w:val="24"/>
          <w:szCs w:val="24"/>
        </w:rPr>
        <w:t>№ 29</w:t>
      </w:r>
      <w:r>
        <w:rPr>
          <w:rFonts w:ascii="Times New Roman" w:hAnsi="Times New Roman"/>
          <w:bCs/>
          <w:sz w:val="24"/>
          <w:szCs w:val="24"/>
        </w:rPr>
        <w:t>70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03675FCF" w14:textId="4D8D2FCA" w:rsidR="007C792C" w:rsidRPr="001051B3" w:rsidRDefault="007C792C" w:rsidP="007C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_Hlk36120427"/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DC21F5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F81BD2"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A11D24">
        <w:rPr>
          <w:rFonts w:ascii="Times New Roman" w:hAnsi="Times New Roman"/>
          <w:sz w:val="24"/>
          <w:szCs w:val="24"/>
        </w:rPr>
        <w:t>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 w:rsidR="00F81BD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</w:t>
      </w:r>
      <w:r w:rsidRPr="00315E05">
        <w:rPr>
          <w:rFonts w:ascii="Times New Roman" w:hAnsi="Times New Roman"/>
          <w:sz w:val="24"/>
          <w:szCs w:val="24"/>
        </w:rPr>
        <w:t>. рублей (</w:t>
      </w:r>
      <w:r w:rsidR="00F81BD2">
        <w:rPr>
          <w:rFonts w:ascii="Times New Roman" w:hAnsi="Times New Roman"/>
          <w:sz w:val="24"/>
          <w:szCs w:val="24"/>
        </w:rPr>
        <w:t>второй</w:t>
      </w:r>
      <w:r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FD34BF0" w14:textId="4349B04A" w:rsidR="007C792C" w:rsidRDefault="007C792C" w:rsidP="007C79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34046303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F81BD2"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3"/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 w:rsidR="00F81BD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 w:rsidR="00F81BD2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5814F174" w14:textId="0C292C2D" w:rsidR="007C792C" w:rsidRDefault="007C792C" w:rsidP="007C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F81BD2"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367FE2FB" w14:textId="6AE56D83" w:rsidR="007C792C" w:rsidRPr="00F518A9" w:rsidRDefault="007C792C" w:rsidP="007C79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F81BD2">
        <w:rPr>
          <w:rFonts w:ascii="Times New Roman" w:hAnsi="Times New Roman"/>
          <w:bCs/>
          <w:color w:val="000000"/>
          <w:sz w:val="24"/>
          <w:szCs w:val="24"/>
        </w:rPr>
        <w:t>1294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F81BD2">
        <w:rPr>
          <w:rFonts w:ascii="Times New Roman" w:hAnsi="Times New Roman"/>
          <w:bCs/>
          <w:color w:val="000000"/>
          <w:sz w:val="24"/>
          <w:szCs w:val="24"/>
        </w:rPr>
        <w:t>311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F81BD2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1BD2">
        <w:rPr>
          <w:rFonts w:ascii="Times New Roman" w:hAnsi="Times New Roman"/>
          <w:bCs/>
          <w:color w:val="000000"/>
          <w:sz w:val="24"/>
          <w:szCs w:val="24"/>
        </w:rPr>
        <w:t>ноября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F81BD2"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="006258C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не превышает </w:t>
      </w:r>
      <w:r w:rsidR="00F81BD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 w:rsidR="00F81BD2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  <w:bookmarkEnd w:id="2"/>
    </w:p>
    <w:p w14:paraId="77DC2B05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6B66BD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375132B5" w14:textId="77777777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41131F9F" w14:textId="669170AA" w:rsidR="00E70354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749C2277" w14:textId="24E320F9" w:rsidR="001D313F" w:rsidRDefault="001D313F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874C01B" w14:textId="71FAA8DE" w:rsidR="001D313F" w:rsidRDefault="001D313F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82D3D6B" w14:textId="3A99F395" w:rsidR="001D313F" w:rsidRDefault="001D313F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F22806F" w14:textId="29A5EBFB" w:rsidR="001D313F" w:rsidRDefault="001D313F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D5AC4DD" w14:textId="77777777" w:rsidR="001D313F" w:rsidRDefault="001D313F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15B0F6BF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40F6CB03" w14:textId="77777777" w:rsidR="00E70354" w:rsidRPr="00D91F90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решили:</w:t>
      </w:r>
    </w:p>
    <w:p w14:paraId="56D712D2" w14:textId="77777777" w:rsidR="00E70354" w:rsidRPr="00DD6A30" w:rsidRDefault="00E70354" w:rsidP="00E7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B736802" w14:textId="34412920" w:rsidR="00E70354" w:rsidRPr="00472665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70354">
        <w:rPr>
          <w:rFonts w:ascii="Times New Roman" w:hAnsi="Times New Roman"/>
          <w:color w:val="000000"/>
          <w:sz w:val="24"/>
          <w:szCs w:val="24"/>
        </w:rPr>
        <w:t>ООО «РСУ-Э»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2569EAAC" w14:textId="44045BB1" w:rsidR="00E70354" w:rsidRDefault="00E70354" w:rsidP="00E7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125167,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F57A7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Аэропорт</w:t>
      </w:r>
      <w:r w:rsidR="00175B05">
        <w:rPr>
          <w:rFonts w:ascii="Times New Roman" w:hAnsi="Times New Roman"/>
          <w:color w:val="000000"/>
          <w:sz w:val="24"/>
          <w:szCs w:val="24"/>
        </w:rPr>
        <w:t>, ул. Планетная</w:t>
      </w:r>
      <w:r w:rsidRPr="002F57A7"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175B05">
        <w:rPr>
          <w:rFonts w:ascii="Times New Roman" w:hAnsi="Times New Roman"/>
          <w:color w:val="000000"/>
          <w:sz w:val="24"/>
          <w:szCs w:val="24"/>
        </w:rPr>
        <w:t xml:space="preserve">29, </w:t>
      </w:r>
      <w:r w:rsidR="009A19E2">
        <w:rPr>
          <w:rFonts w:ascii="Times New Roman" w:hAnsi="Times New Roman"/>
          <w:color w:val="000000"/>
          <w:sz w:val="24"/>
          <w:szCs w:val="24"/>
        </w:rPr>
        <w:t>к</w:t>
      </w:r>
      <w:r w:rsidR="00175B05">
        <w:rPr>
          <w:rFonts w:ascii="Times New Roman" w:hAnsi="Times New Roman"/>
          <w:color w:val="000000"/>
          <w:sz w:val="24"/>
          <w:szCs w:val="24"/>
        </w:rPr>
        <w:t xml:space="preserve">. 1, </w:t>
      </w:r>
      <w:proofErr w:type="spellStart"/>
      <w:r w:rsidR="00175B05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175B05">
        <w:rPr>
          <w:rFonts w:ascii="Times New Roman" w:hAnsi="Times New Roman"/>
          <w:color w:val="000000"/>
          <w:sz w:val="24"/>
          <w:szCs w:val="24"/>
        </w:rPr>
        <w:t>. 1П, ком.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5DF86E" w14:textId="24F78D3C" w:rsidR="000674EA" w:rsidRPr="003324E3" w:rsidRDefault="000674EA" w:rsidP="0006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Pr="00175B05">
        <w:rPr>
          <w:rFonts w:ascii="Times New Roman" w:hAnsi="Times New Roman"/>
          <w:color w:val="000000" w:themeColor="text1"/>
          <w:sz w:val="24"/>
          <w:szCs w:val="24"/>
        </w:rPr>
        <w:t>ООО «УПМК-22»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2210421E" w14:textId="77777777" w:rsidR="000674EA" w:rsidRPr="00391AB8" w:rsidRDefault="000674EA" w:rsidP="000674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3 млрд. рублей (третий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64C54E8A" w14:textId="77777777" w:rsidR="000674EA" w:rsidRPr="008F2A3B" w:rsidRDefault="000674EA" w:rsidP="000674E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 млрд. рублей (третий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638B6D9" w14:textId="77777777" w:rsidR="004B4232" w:rsidRPr="00903276" w:rsidRDefault="004B4232" w:rsidP="004B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8CB87B0" w14:textId="768D68F4" w:rsidR="004B4232" w:rsidRPr="003324E3" w:rsidRDefault="001259FE" w:rsidP="004B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="004B4232">
        <w:rPr>
          <w:rFonts w:ascii="Times New Roman" w:hAnsi="Times New Roman"/>
          <w:sz w:val="24"/>
          <w:szCs w:val="24"/>
        </w:rPr>
        <w:t xml:space="preserve">. </w:t>
      </w:r>
      <w:r w:rsidR="004B4232">
        <w:rPr>
          <w:rFonts w:ascii="Times New Roman" w:hAnsi="Times New Roman"/>
          <w:sz w:val="24"/>
          <w:szCs w:val="24"/>
        </w:rPr>
        <w:tab/>
      </w:r>
      <w:r w:rsidR="004B4232"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4B4232" w:rsidRPr="003324E3">
        <w:rPr>
          <w:rFonts w:ascii="Times New Roman" w:hAnsi="Times New Roman"/>
          <w:sz w:val="24"/>
          <w:szCs w:val="24"/>
        </w:rPr>
        <w:br/>
      </w:r>
      <w:r w:rsidRPr="001259FE">
        <w:rPr>
          <w:rFonts w:ascii="Times New Roman" w:hAnsi="Times New Roman"/>
          <w:sz w:val="24"/>
          <w:szCs w:val="24"/>
        </w:rPr>
        <w:t>АО «Дороги и Строительство»</w:t>
      </w:r>
      <w:r w:rsidR="004B42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232" w:rsidRPr="003324E3">
        <w:rPr>
          <w:rFonts w:ascii="Times New Roman" w:hAnsi="Times New Roman"/>
          <w:sz w:val="24"/>
          <w:szCs w:val="24"/>
        </w:rPr>
        <w:t>право:</w:t>
      </w:r>
    </w:p>
    <w:p w14:paraId="23213126" w14:textId="77777777" w:rsidR="004B4232" w:rsidRPr="00391AB8" w:rsidRDefault="004B4232" w:rsidP="004B42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3 млрд. рублей (третий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0D661B1C" w14:textId="6A34E879" w:rsidR="00242159" w:rsidRPr="00242159" w:rsidRDefault="004B4232" w:rsidP="0024215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 млрд. рублей (третий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1E1A0AB" w14:textId="450FA153" w:rsidR="00242159" w:rsidRPr="00472665" w:rsidRDefault="00242159" w:rsidP="0024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242159">
        <w:rPr>
          <w:rFonts w:ascii="Times New Roman" w:hAnsi="Times New Roman"/>
          <w:color w:val="000000"/>
          <w:sz w:val="24"/>
          <w:szCs w:val="24"/>
        </w:rPr>
        <w:t>ООО «Телеком Центр»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67DD8188" w14:textId="406D0290" w:rsidR="00242159" w:rsidRDefault="00242159" w:rsidP="0024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17519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F57A7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Чертаново Южное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ш. Варшавское</w:t>
      </w:r>
      <w:r w:rsidRPr="002F57A7">
        <w:rPr>
          <w:rFonts w:ascii="Times New Roman" w:hAnsi="Times New Roman"/>
          <w:color w:val="000000"/>
          <w:sz w:val="24"/>
          <w:szCs w:val="24"/>
        </w:rPr>
        <w:t xml:space="preserve">, д. </w:t>
      </w:r>
      <w:r>
        <w:rPr>
          <w:rFonts w:ascii="Times New Roman" w:hAnsi="Times New Roman"/>
          <w:color w:val="000000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2-230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478F77" w14:textId="2B927075" w:rsidR="007C792C" w:rsidRPr="00F518A9" w:rsidRDefault="007C792C" w:rsidP="007C79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="00F81BD2" w:rsidRPr="007C792C">
        <w:rPr>
          <w:rFonts w:ascii="Times New Roman" w:hAnsi="Times New Roman"/>
          <w:color w:val="000000" w:themeColor="text1"/>
          <w:sz w:val="24"/>
          <w:szCs w:val="24"/>
        </w:rPr>
        <w:t>ООО «Берег»</w:t>
      </w:r>
      <w:r w:rsidRPr="00F518A9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 w:rsidR="00F81BD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0 млн. рублей (</w:t>
      </w:r>
      <w:r w:rsidR="00F81BD2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670E1251" w14:textId="77777777" w:rsidR="00242159" w:rsidRPr="008F2A3B" w:rsidRDefault="00242159" w:rsidP="0024215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E02BE7" w14:textId="56EFAB74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Аккредитационной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511574B8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1259FE">
          <w:rPr>
            <w:rFonts w:ascii="Times New Roman" w:hAnsi="Times New Roman"/>
            <w:noProof/>
            <w:sz w:val="24"/>
            <w:szCs w:val="24"/>
          </w:rPr>
          <w:t>4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16A"/>
    <w:multiLevelType w:val="hybridMultilevel"/>
    <w:tmpl w:val="C00074B0"/>
    <w:lvl w:ilvl="0" w:tplc="F5E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25237B"/>
    <w:multiLevelType w:val="hybridMultilevel"/>
    <w:tmpl w:val="65D28B80"/>
    <w:lvl w:ilvl="0" w:tplc="D140F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0505C"/>
    <w:multiLevelType w:val="hybridMultilevel"/>
    <w:tmpl w:val="0A4C4FA8"/>
    <w:lvl w:ilvl="0" w:tplc="C374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9340611">
    <w:abstractNumId w:val="6"/>
  </w:num>
  <w:num w:numId="2" w16cid:durableId="683047799">
    <w:abstractNumId w:val="8"/>
  </w:num>
  <w:num w:numId="3" w16cid:durableId="414861191">
    <w:abstractNumId w:val="0"/>
  </w:num>
  <w:num w:numId="4" w16cid:durableId="1279609138">
    <w:abstractNumId w:val="5"/>
  </w:num>
  <w:num w:numId="5" w16cid:durableId="740568363">
    <w:abstractNumId w:val="7"/>
  </w:num>
  <w:num w:numId="6" w16cid:durableId="1577858698">
    <w:abstractNumId w:val="1"/>
  </w:num>
  <w:num w:numId="7" w16cid:durableId="150829470">
    <w:abstractNumId w:val="10"/>
  </w:num>
  <w:num w:numId="8" w16cid:durableId="1979455834">
    <w:abstractNumId w:val="9"/>
  </w:num>
  <w:num w:numId="9" w16cid:durableId="1619532387">
    <w:abstractNumId w:val="4"/>
  </w:num>
  <w:num w:numId="10" w16cid:durableId="816990939">
    <w:abstractNumId w:val="2"/>
  </w:num>
  <w:num w:numId="11" w16cid:durableId="113364318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4EA"/>
    <w:rsid w:val="00067694"/>
    <w:rsid w:val="0006799B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6C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9FE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5B05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13F"/>
    <w:rsid w:val="001D3272"/>
    <w:rsid w:val="001D53BC"/>
    <w:rsid w:val="001D6996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159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479F6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232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16B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8C6"/>
    <w:rsid w:val="00625A76"/>
    <w:rsid w:val="0062636E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9670A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346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C792C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9E2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2D8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1B8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353A4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2C0C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16B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978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341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354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1BD2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38B8-A8C7-4BF5-B26C-4ACD98AD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28</cp:revision>
  <cp:lastPrinted>2022-11-23T10:12:00Z</cp:lastPrinted>
  <dcterms:created xsi:type="dcterms:W3CDTF">2022-11-08T07:56:00Z</dcterms:created>
  <dcterms:modified xsi:type="dcterms:W3CDTF">2022-11-23T10:31:00Z</dcterms:modified>
</cp:coreProperties>
</file>